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218F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7C0D78E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5E466D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AA321C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AA321C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Pr="007673FA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7673FA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7673FA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673FA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F398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r w:rsidRPr="00782942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79E482C9" w:rsidRDefault="008C3569" w14:paraId="56E93A25" w14:textId="2ED162D5" w14:noSpellErr="1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79E482C9" w:rsidR="008C3569">
        <w:rPr>
          <w:rFonts w:ascii="Verdana" w:hAnsi="Verdana" w:cs="Calibri"/>
          <w:lang w:val="fr-FR"/>
        </w:rPr>
        <w:t xml:space="preserve">Main </w:t>
      </w:r>
      <w:r w:rsidRPr="79E482C9" w:rsidR="008C3569">
        <w:rPr>
          <w:rFonts w:ascii="Verdana" w:hAnsi="Verdana" w:cs="Calibri"/>
          <w:lang w:val="fr-FR"/>
        </w:rPr>
        <w:t>s</w:t>
      </w:r>
      <w:r w:rsidRPr="79E482C9" w:rsidR="005E466D">
        <w:rPr>
          <w:rFonts w:ascii="Verdana" w:hAnsi="Verdana" w:cs="Calibri"/>
          <w:lang w:val="fr-FR"/>
        </w:rPr>
        <w:t xml:space="preserve">ubject </w:t>
      </w:r>
      <w:r w:rsidRPr="79E482C9" w:rsidR="00E4376B">
        <w:rPr>
          <w:rFonts w:ascii="Verdana" w:hAnsi="Verdana" w:cs="Calibri"/>
          <w:lang w:val="fr-FR"/>
        </w:rPr>
        <w:t>field</w:t>
      </w:r>
      <w:r w:rsidRPr="79E482C9" w:rsidR="00377526">
        <w:rPr>
          <w:rStyle w:val="Refdenotaalfinal"/>
          <w:rFonts w:ascii="Verdana" w:hAnsi="Verdana" w:cs="Calibri"/>
          <w:lang w:val="fr-FR"/>
        </w:rPr>
        <w:endnoteReference w:id="6"/>
      </w:r>
      <w:r w:rsidRPr="79E482C9" w:rsidR="00377526">
        <w:rPr>
          <w:rFonts w:ascii="Verdana" w:hAnsi="Verdana" w:cs="Calibri"/>
          <w:lang w:val="fr-FR"/>
        </w:rPr>
        <w:t>:</w:t>
      </w:r>
      <w:r w:rsidRPr="79E482C9" w:rsidR="00377526">
        <w:rPr>
          <w:rFonts w:ascii="Verdana" w:hAnsi="Verdana" w:cs="Calibri"/>
          <w:lang w:val="fr-FR"/>
        </w:rPr>
        <w:t xml:space="preserve"> ………………….</w:t>
      </w:r>
    </w:p>
    <w:p w:rsidRPr="00B223B0" w:rsidR="00377526" w:rsidP="005A1D32" w:rsidRDefault="00377526" w14:paraId="56E93A26" w14:textId="16293B4B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79E482C9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79E482C9" w:rsidRDefault="00377526" w14:paraId="7EBBFFE7" w14:textId="28A91918" w14:noSpellErr="1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79E482C9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79E482C9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79E482C9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79E482C9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B223B0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C13E9" w:rsid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B223B0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490F95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0E6" w:rsidRDefault="00EE40E6" w14:paraId="02FBACF4" w14:textId="77777777">
      <w:r>
        <w:separator/>
      </w:r>
    </w:p>
  </w:endnote>
  <w:endnote w:type="continuationSeparator" w:id="0">
    <w:p w:rsidR="00EE40E6" w:rsidRDefault="00EE40E6" w14:paraId="447CFDE5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P="00B96BA4" w:rsidRDefault="0036442F" w14:paraId="38F4C757" w14:textId="5E44A5EC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0DAA4B97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B4D6BD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5B4" w:rsidRDefault="005655B4" w14:paraId="56E93A60" w14:textId="77777777">
    <w:pPr>
      <w:pStyle w:val="Piedepgina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0E6" w:rsidRDefault="00EE40E6" w14:paraId="72C4D240" w14:textId="77777777">
      <w:r>
        <w:separator/>
      </w:r>
    </w:p>
  </w:footnote>
  <w:footnote w:type="continuationSeparator" w:id="0">
    <w:p w:rsidR="00EE40E6" w:rsidRDefault="00EE40E6" w14:paraId="643668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19B5AC31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122C47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D87A69" w14:paraId="56E93A5D" w14:textId="47AD8E04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D6DEE49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FC1" w:rsidR="00506408" w:rsidP="00E01AAA" w:rsidRDefault="00506408" w14:paraId="56E93A5F" w14:textId="77777777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ctiveWritingStyle w:lang="fr-BE" w:vendorID="64" w:dllVersion="4096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79E48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Ttulo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Ttulo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Ttulo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PiedepginaCar" w:customStyle="1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EncabezadoCar" w:customStyle="1">
    <w:name w:val="Encabezado Car"/>
    <w:link w:val="Encabezado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SangranormalCar" w:customStyle="1">
    <w:name w:val="Sangría normal Car"/>
    <w:link w:val="Sangranormal"/>
    <w:rsid w:val="007A4813"/>
    <w:rPr>
      <w:sz w:val="24"/>
      <w:lang w:val="fr-FR"/>
    </w:rPr>
  </w:style>
  <w:style w:type="character" w:styleId="Bulletpoint1Char" w:customStyle="1">
    <w:name w:val="Bullet point1 Char"/>
    <w:basedOn w:val="SangranormalC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styleId="TextocomentarioCar" w:customStyle="1">
    <w:name w:val="Texto comentario Car"/>
    <w:link w:val="Textocomentario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TextodegloboCar" w:customStyle="1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AsuntodelcomentarioCar" w:customStyle="1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styleId="Ttulo3Car" w:customStyle="1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2bdaf-a0f4-4c09-8d5e-d3a02ce85cba" xsi:nil="true"/>
    <lcf76f155ced4ddcb4097134ff3c332f xmlns="ba3436d9-1da1-4401-81a7-1fedac86d2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8CAB113E2594D975017E58287DBB2" ma:contentTypeVersion="15" ma:contentTypeDescription="Crear nuevo documento." ma:contentTypeScope="" ma:versionID="dd32d0726229427eafd6b427eecc20d6">
  <xsd:schema xmlns:xsd="http://www.w3.org/2001/XMLSchema" xmlns:xs="http://www.w3.org/2001/XMLSchema" xmlns:p="http://schemas.microsoft.com/office/2006/metadata/properties" xmlns:ns2="2dc2bdaf-a0f4-4c09-8d5e-d3a02ce85cba" xmlns:ns3="ba3436d9-1da1-4401-81a7-1fedac86d2eb" targetNamespace="http://schemas.microsoft.com/office/2006/metadata/properties" ma:root="true" ma:fieldsID="38b3cd3d0f613c09a7eb7c2f85551431" ns2:_="" ns3:_="">
    <xsd:import namespace="2dc2bdaf-a0f4-4c09-8d5e-d3a02ce85cba"/>
    <xsd:import namespace="ba3436d9-1da1-4401-81a7-1fedac86d2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2bdaf-a0f4-4c09-8d5e-d3a02ce85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df057e-f345-4a9e-bee2-beccad46b17b}" ma:internalName="TaxCatchAll" ma:showField="CatchAllData" ma:web="2dc2bdaf-a0f4-4c09-8d5e-d3a02ce85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436d9-1da1-4401-81a7-1fedac86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3A6313-90F2-45AF-88CA-384359975762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A3</dc:creator>
  <keywords>EL4</keywords>
  <lastModifiedBy>Sonia Merino Guijarro</lastModifiedBy>
  <revision>3</revision>
  <lastPrinted>2013-11-06T08:46:00.0000000Z</lastPrinted>
  <dcterms:created xsi:type="dcterms:W3CDTF">2024-05-28T08:33:00.0000000Z</dcterms:created>
  <dcterms:modified xsi:type="dcterms:W3CDTF">2025-11-27T22:28:31.3620999Z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0x010100DE98CAB113E2594D975017E58287DBB2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